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w:body>
    <w:p w:rsidR="00ED0685" w:rsidRDefault="00A32144" w:rsidP="00356AC3">
      <w:pPr>
        <w:pStyle w:val="address"/>
      </w:pPr>
      <w:r>
        <w:pict>
          <v:shapetype id="_x0000_t202" coordsize="21600,21600" o:spt="202" path="m,l,21600r21600,l21600,xe">
            <v:stroke joinstyle="miter"/>
            <v:path gradientshapeok="t" o:connecttype="rect"/>
          </v:shapetype>
          <v:shape id="_x0000_s1048" type="#_x0000_t202" style="position:absolute;left:0;text-align:left;margin-left:-59.9pt;margin-top:-26.6pt;width:564.3pt;height:69.7pt;flip:y;z-index:2" filled="f" stroked="f">
            <v:textbox style="mso-next-textbox:#_x0000_s1048">
              <w:txbxContent>
                <w:p w:rsidR="00A32144" w:rsidRPr="00A32144" w:rsidRDefault="00184B92" w:rsidP="00A32144">
                  <w:pPr>
                    <w:pStyle w:val="headerlogo"/>
                    <w:rPr>
                      <w:rFonts w:ascii="Californian FB" w:hAnsi="Californian FB"/>
                      <w:b/>
                      <w:sz w:val="28"/>
                      <w:szCs w:val="28"/>
                    </w:rPr>
                  </w:pPr>
                  <w:r w:rsidRPr="00A32144">
                    <w:rPr>
                      <w:rFonts w:ascii="Californian FB" w:hAnsi="Californian FB"/>
                      <w:b/>
                      <w:sz w:val="28"/>
                      <w:szCs w:val="28"/>
                    </w:rPr>
                    <w:t>Santa Maria Medicine</w:t>
                  </w:r>
                  <w:r w:rsidR="00A32144" w:rsidRPr="00A32144">
                    <w:rPr>
                      <w:rFonts w:ascii="Californian FB" w:hAnsi="Californian FB"/>
                      <w:b/>
                      <w:sz w:val="28"/>
                      <w:szCs w:val="28"/>
                    </w:rPr>
                    <w:t xml:space="preserve"> | www.santamariamedicine.com</w:t>
                  </w:r>
                </w:p>
                <w:p w:rsidR="00A32144" w:rsidRDefault="00A32144" w:rsidP="008277BC">
                  <w:pPr>
                    <w:pStyle w:val="Subheadhere01"/>
                    <w:rPr>
                      <w:rFonts w:ascii="Californian FB" w:hAnsi="Californian FB"/>
                    </w:rPr>
                  </w:pPr>
                </w:p>
                <w:p w:rsidR="00A32144" w:rsidRDefault="00A32144" w:rsidP="008277BC">
                  <w:pPr>
                    <w:pStyle w:val="Subheadhere01"/>
                    <w:rPr>
                      <w:rFonts w:ascii="Californian FB" w:hAnsi="Californian FB"/>
                    </w:rPr>
                  </w:pPr>
                </w:p>
                <w:p w:rsidR="00ED0685" w:rsidRPr="001A4790" w:rsidRDefault="001A4790" w:rsidP="008277BC">
                  <w:pPr>
                    <w:pStyle w:val="Subheadhere01"/>
                    <w:rPr>
                      <w:rFonts w:ascii="Californian FB" w:hAnsi="Californian FB"/>
                    </w:rPr>
                  </w:pPr>
                  <w:r>
                    <w:rPr>
                      <w:rFonts w:ascii="Californian FB" w:hAnsi="Californian FB"/>
                    </w:rPr>
                    <w:t xml:space="preserve">How is POTS Diagnosed? </w:t>
                  </w:r>
                </w:p>
              </w:txbxContent>
            </v:textbox>
          </v:shape>
        </w:pict>
      </w:r>
      <w:r w:rsidR="00E65D5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90.95pt;margin-top:-78.7pt;width:612pt;height:11in;z-index:-2">
            <v:imagedata r:id="rId6" o:title="Flyer_Hrz_Front"/>
          </v:shape>
        </w:pict>
      </w:r>
      <w:r w:rsidR="00E65D50">
        <w:pict>
          <v:shape id="_x0000_s1051" type="#_x0000_t202" style="position:absolute;left:0;text-align:left;margin-left:-49.95pt;margin-top:745.1pt;width:639pt;height:18pt;flip:y;z-index:5" filled="f" stroked="f">
            <v:textbox style="mso-next-textbox:#_x0000_s1051">
              <w:txbxContent>
                <w:p w:rsidR="00ED0685" w:rsidRPr="005C1E5E" w:rsidRDefault="00ED0685"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w:r>
    </w:p>
    <w:p w:rsidR="00ED0685" w:rsidRDefault="00ED0685" w:rsidP="00ED0685">
      <w:r>
        <w:softHyphen/>
        <w:t xml:space="preserve">        </w:t>
      </w:r>
    </w:p>
    <w:p w:rsidR="00ED0685" w:rsidRDefault="00E65D50" w:rsidP="00356AC3">
      <w:pPr>
        <w:pStyle w:val="address"/>
      </w:pPr>
      <w:bookmarkStart w:id="0" w:name="_GoBack"/>
      <w:bookmarkEnd w:id="0"/>
      <w:r>
        <w:pict>
          <v:shape id="_x0000_s1074" type="#_x0000_t202" style="position:absolute;left:0;text-align:left;margin-left:-134.6pt;margin-top:639.45pt;width:639pt;height:18pt;flip:y;z-index:7" filled="f" stroked="f">
            <v:textbox style="mso-next-textbox:#_x0000_s1074">
              <w:txbxContent>
                <w:p w:rsidR="00ED0685" w:rsidRPr="00C82F70" w:rsidRDefault="00142BD0" w:rsidP="00C82F70">
                  <w:pPr>
                    <w:pStyle w:val="address"/>
                  </w:pPr>
                  <w:r>
                    <w:t>Roderick Santa Maria, MD.</w:t>
                  </w:r>
                  <w:r w:rsidR="00ED0685" w:rsidRPr="00C82F70">
                    <w:t xml:space="preserve"> | </w:t>
                  </w:r>
                  <w:r>
                    <w:t>801 Meadows Road, Boca Raton, FL, 33486</w:t>
                  </w:r>
                  <w:r w:rsidR="00ED0685" w:rsidRPr="00C82F70">
                    <w:t xml:space="preserve"> | phone </w:t>
                  </w:r>
                  <w:r>
                    <w:t>561.338.7737</w:t>
                  </w:r>
                  <w:r w:rsidR="00ED0685" w:rsidRPr="00C82F70">
                    <w:t xml:space="preserve"> | </w:t>
                  </w:r>
                  <w:r w:rsidR="00E65D50">
                    <w:t>www.santamariamedicine.com</w:t>
                  </w:r>
                </w:p>
              </w:txbxContent>
            </v:textbox>
          </v:shape>
        </w:pict>
      </w:r>
      <w:r>
        <w:pict>
          <v:shape id="_x0000_s1050" type="#_x0000_t202" style="position:absolute;left:0;text-align:left;margin-left:-55.9pt;margin-top:76pt;width:545.95pt;height:802.35pt;z-index:4;mso-wrap-distance-left:2.88pt;mso-wrap-distance-top:2.88pt;mso-wrap-distance-right:2.88pt;mso-wrap-distance-bottom:2.88pt" filled="f" fillcolor="#cd4313" stroked="f" insetpen="t" o:cliptowrap="t">
            <v:shadow color="#ccc"/>
            <v:textbox style="mso-next-textbox:#_x0000_s1050;mso-column-margin:5.76pt" inset="2.88pt,2.88pt,2.88pt,2.88pt">
              <w:txbxContent>
                <w:p w:rsidR="00184B92" w:rsidRPr="001A4790" w:rsidRDefault="00184B92" w:rsidP="00184B92">
                  <w:pPr>
                    <w:rPr>
                      <w:rFonts w:ascii="Californian FB" w:hAnsi="Californian FB"/>
                      <w:b/>
                    </w:rPr>
                  </w:pPr>
                  <w:r w:rsidRPr="001A4790">
                    <w:rPr>
                      <w:rFonts w:ascii="Californian FB" w:hAnsi="Californian FB"/>
                      <w:b/>
                    </w:rPr>
                    <w:t>How is P.O.T.S Diagnosed?</w:t>
                  </w:r>
                </w:p>
                <w:p w:rsidR="00184B92" w:rsidRPr="001A4790" w:rsidRDefault="00184B92" w:rsidP="00184B92">
                  <w:pPr>
                    <w:rPr>
                      <w:rFonts w:ascii="Californian FB" w:hAnsi="Californian FB"/>
                    </w:rPr>
                  </w:pPr>
                  <w:r w:rsidRPr="001A4790">
                    <w:rPr>
                      <w:rFonts w:ascii="Californian FB" w:hAnsi="Californian FB"/>
                    </w:rPr>
                    <w:t>When you suspect you may have P.O.T.S there are a variety of tests that your general physician or cardiologist can run to confirm the diagnosis. While there are a multitude of tests t</w:t>
                  </w:r>
                  <w:r w:rsidR="00142BD0" w:rsidRPr="001A4790">
                    <w:rPr>
                      <w:rFonts w:ascii="Californian FB" w:hAnsi="Californian FB"/>
                    </w:rPr>
                    <w:t>o confirm autonomic dysfunction</w:t>
                  </w:r>
                  <w:r w:rsidRPr="001A4790">
                    <w:rPr>
                      <w:rFonts w:ascii="Californian FB" w:hAnsi="Californian FB"/>
                    </w:rPr>
                    <w:t>—the most precise test for how autonomic dysfunction is affecting the heart are listed below:</w:t>
                  </w:r>
                </w:p>
                <w:p w:rsidR="00184B92" w:rsidRPr="001A4790" w:rsidRDefault="00184B92" w:rsidP="00184B92">
                  <w:pPr>
                    <w:rPr>
                      <w:rFonts w:ascii="Californian FB" w:hAnsi="Californian FB"/>
                    </w:rPr>
                  </w:pPr>
                  <w:r w:rsidRPr="001A4790">
                    <w:rPr>
                      <w:rFonts w:ascii="Californian FB" w:hAnsi="Californian FB"/>
                    </w:rPr>
                    <w:t xml:space="preserve"> </w:t>
                  </w:r>
                </w:p>
                <w:p w:rsidR="00184B92" w:rsidRPr="001A4790" w:rsidRDefault="00184B92" w:rsidP="00184B92">
                  <w:pPr>
                    <w:rPr>
                      <w:rFonts w:ascii="Californian FB" w:hAnsi="Californian FB"/>
                      <w:b/>
                    </w:rPr>
                  </w:pPr>
                  <w:r w:rsidRPr="001A4790">
                    <w:rPr>
                      <w:rFonts w:ascii="Californian FB" w:hAnsi="Californian FB"/>
                      <w:b/>
                    </w:rPr>
                    <w:t>The Tilt Table Test</w:t>
                  </w:r>
                </w:p>
                <w:p w:rsidR="00184B92" w:rsidRPr="001A4790" w:rsidRDefault="00184B92" w:rsidP="00184B92">
                  <w:pPr>
                    <w:rPr>
                      <w:rFonts w:ascii="Californian FB" w:hAnsi="Californian FB"/>
                    </w:rPr>
                  </w:pPr>
                  <w:r w:rsidRPr="001A4790">
                    <w:rPr>
                      <w:rFonts w:ascii="Californian FB" w:hAnsi="Californian FB"/>
                    </w:rPr>
                    <w:t xml:space="preserve">The most commonly used </w:t>
                  </w:r>
                  <w:r w:rsidR="00142BD0" w:rsidRPr="001A4790">
                    <w:rPr>
                      <w:rFonts w:ascii="Californian FB" w:hAnsi="Californian FB"/>
                    </w:rPr>
                    <w:t>diagnostic tool</w:t>
                  </w:r>
                  <w:r w:rsidRPr="001A4790">
                    <w:rPr>
                      <w:rFonts w:ascii="Californian FB" w:hAnsi="Californian FB"/>
                    </w:rPr>
                    <w:t xml:space="preserve"> is the Tilt Table Test. This test involves a patient being strapped into a specially made inversion table which will tilt them upright, generally to angle of about 60 degrees. The patient, who will be lying flat, will have their blood pressure and heart rate monitored.  The patient is then evaluated for their response upon being tilted forward and backwards. Generally P.O.T.S. patients who are not currently under the influence of beta blockers will have a poor reaction to this test and become visually distressed by nausea or fainting, This test can also be done in c</w:t>
                  </w:r>
                  <w:r w:rsidR="00142BD0" w:rsidRPr="001A4790">
                    <w:rPr>
                      <w:rFonts w:ascii="Californian FB" w:hAnsi="Californian FB"/>
                    </w:rPr>
                    <w:t>onjunction with a transcranial d</w:t>
                  </w:r>
                  <w:r w:rsidRPr="001A4790">
                    <w:rPr>
                      <w:rFonts w:ascii="Californian FB" w:hAnsi="Californian FB"/>
                    </w:rPr>
                    <w:t>oppler ultrasonography which can detect a reduction in cerebral blood flow.</w:t>
                  </w:r>
                </w:p>
                <w:p w:rsidR="00142BD0" w:rsidRPr="001A4790" w:rsidRDefault="00142BD0" w:rsidP="00184B92">
                  <w:pPr>
                    <w:rPr>
                      <w:rFonts w:ascii="Californian FB" w:hAnsi="Californian FB"/>
                    </w:rPr>
                  </w:pPr>
                </w:p>
                <w:p w:rsidR="00184B92" w:rsidRPr="001A4790" w:rsidRDefault="00142BD0" w:rsidP="00184B92">
                  <w:pPr>
                    <w:rPr>
                      <w:rFonts w:ascii="Californian FB" w:hAnsi="Californian FB"/>
                      <w:b/>
                    </w:rPr>
                  </w:pPr>
                  <w:r w:rsidRPr="001A4790">
                    <w:rPr>
                      <w:rFonts w:ascii="Californian FB" w:hAnsi="Californian FB"/>
                      <w:b/>
                    </w:rPr>
                    <w:t>The Vals</w:t>
                  </w:r>
                  <w:r w:rsidR="00184B92" w:rsidRPr="001A4790">
                    <w:rPr>
                      <w:rFonts w:ascii="Californian FB" w:hAnsi="Californian FB"/>
                      <w:b/>
                    </w:rPr>
                    <w:t>alva Maneuver</w:t>
                  </w:r>
                </w:p>
                <w:p w:rsidR="00184B92" w:rsidRPr="001A4790" w:rsidRDefault="00142BD0" w:rsidP="00184B92">
                  <w:pPr>
                    <w:rPr>
                      <w:rFonts w:ascii="Californian FB" w:hAnsi="Californian FB"/>
                    </w:rPr>
                  </w:pPr>
                  <w:r w:rsidRPr="001A4790">
                    <w:rPr>
                      <w:rFonts w:ascii="Californian FB" w:hAnsi="Californian FB"/>
                    </w:rPr>
                    <w:t xml:space="preserve">The Valsalva </w:t>
                  </w:r>
                  <w:r w:rsidR="001A4790" w:rsidRPr="001A4790">
                    <w:rPr>
                      <w:rFonts w:ascii="Californian FB" w:hAnsi="Californian FB"/>
                    </w:rPr>
                    <w:t>maneuver</w:t>
                  </w:r>
                  <w:r w:rsidR="00184B92" w:rsidRPr="001A4790">
                    <w:rPr>
                      <w:rFonts w:ascii="Californian FB" w:hAnsi="Californian FB"/>
                    </w:rPr>
                    <w:t xml:space="preserve"> is</w:t>
                  </w:r>
                  <w:r w:rsidRPr="001A4790">
                    <w:rPr>
                      <w:rFonts w:ascii="Californian FB" w:hAnsi="Californian FB"/>
                    </w:rPr>
                    <w:t xml:space="preserve"> a performed where</w:t>
                  </w:r>
                  <w:r w:rsidR="00184B92" w:rsidRPr="001A4790">
                    <w:rPr>
                      <w:rFonts w:ascii="Californian FB" w:hAnsi="Californian FB"/>
                    </w:rPr>
                    <w:t xml:space="preserve"> the forced expiration against a closed glattus</w:t>
                  </w:r>
                  <w:r w:rsidRPr="001A4790">
                    <w:rPr>
                      <w:rFonts w:ascii="Californian FB" w:hAnsi="Californian FB"/>
                    </w:rPr>
                    <w:t xml:space="preserve"> occurs</w:t>
                  </w:r>
                  <w:r w:rsidR="00184B92" w:rsidRPr="001A4790">
                    <w:rPr>
                      <w:rFonts w:ascii="Californian FB" w:hAnsi="Californian FB"/>
                    </w:rPr>
                    <w:t>. By blowing into a small tube and increasing the intrathorassic pressure, impending venous return to the heart, the blood pressure will drop and the pulse will rise. However, for a patient with P.O.T.S. the blood pressure will drop—but does not come back up. The pulse will often rise considerably as well. This paradoxical response is indicative of an abnormal autonomic response to a sudden decrease in autonomic return.</w:t>
                  </w:r>
                </w:p>
                <w:p w:rsidR="00ED0685" w:rsidRPr="001A4790" w:rsidRDefault="00ED0685" w:rsidP="00383038">
                  <w:pPr>
                    <w:spacing w:line="276" w:lineRule="auto"/>
                    <w:rPr>
                      <w:rFonts w:ascii="Californian FB" w:hAnsi="Californian FB" w:cs="Arial"/>
                      <w:color w:val="585747"/>
                      <w:sz w:val="20"/>
                    </w:rPr>
                  </w:pPr>
                </w:p>
                <w:p w:rsidR="00142BD0" w:rsidRPr="001A4790" w:rsidRDefault="00142BD0" w:rsidP="00142BD0">
                  <w:pPr>
                    <w:rPr>
                      <w:rFonts w:ascii="Californian FB" w:hAnsi="Californian FB"/>
                      <w:b/>
                    </w:rPr>
                  </w:pPr>
                  <w:r w:rsidRPr="001A4790">
                    <w:rPr>
                      <w:rFonts w:ascii="Californian FB" w:hAnsi="Californian FB"/>
                      <w:b/>
                    </w:rPr>
                    <w:t>Exclusionary Diagnostics</w:t>
                  </w:r>
                </w:p>
                <w:p w:rsidR="001A4790" w:rsidRPr="001A4790" w:rsidRDefault="00142BD0" w:rsidP="001A4790">
                  <w:pPr>
                    <w:rPr>
                      <w:rFonts w:ascii="Californian FB" w:hAnsi="Californian FB"/>
                    </w:rPr>
                  </w:pPr>
                  <w:r w:rsidRPr="001A4790">
                    <w:rPr>
                      <w:rFonts w:ascii="Californian FB" w:hAnsi="Californian FB"/>
                    </w:rPr>
                    <w:t xml:space="preserve">Because P.O.T.S. is an excellent imitator of multiple diseases, exclusionary testing must be done to gain an exact diagnosis of the condition. Tests for conditions such as Addison’s Disease and other thyroid abnormalities, </w:t>
                  </w:r>
                  <w:r w:rsidR="001A4790" w:rsidRPr="001A4790">
                    <w:rPr>
                      <w:rFonts w:ascii="Californian FB" w:hAnsi="Californian FB"/>
                    </w:rPr>
                    <w:t>adrenal testing, hormone testing, blood tests for anemia, liver, kidney, heart and lung functions as well as the hyper thyroid, hypo thyroid and liver-kidney panel must be performed.</w:t>
                  </w:r>
                </w:p>
                <w:p w:rsidR="001A4790" w:rsidRPr="001A4790" w:rsidRDefault="001A4790" w:rsidP="001A4790">
                  <w:pPr>
                    <w:rPr>
                      <w:rFonts w:ascii="Californian FB" w:hAnsi="Californian FB"/>
                    </w:rPr>
                  </w:pPr>
                </w:p>
                <w:p w:rsidR="001A4790" w:rsidRPr="001A4790" w:rsidRDefault="001A4790" w:rsidP="001A4790">
                  <w:pPr>
                    <w:rPr>
                      <w:rFonts w:ascii="Californian FB" w:hAnsi="Californian FB"/>
                    </w:rPr>
                  </w:pPr>
                  <w:r w:rsidRPr="001A4790">
                    <w:rPr>
                      <w:rFonts w:ascii="Californian FB" w:hAnsi="Californian FB"/>
                      <w:b/>
                    </w:rPr>
                    <w:t>A Holter Monitor</w:t>
                  </w:r>
                  <w:r w:rsidRPr="001A4790">
                    <w:rPr>
                      <w:rFonts w:ascii="Californian FB" w:hAnsi="Californian FB"/>
                    </w:rPr>
                    <w:t xml:space="preserve"> test may also be a great way to differentiate between P.O.T.S. (Sinus tachycardia) and Superventricular Tachycardia (Cardiac Rhythm Disorder.)</w:t>
                  </w:r>
                </w:p>
                <w:p w:rsidR="001A4790" w:rsidRPr="001A4790" w:rsidRDefault="001A4790" w:rsidP="001A4790">
                  <w:pPr>
                    <w:rPr>
                      <w:rFonts w:ascii="Californian FB" w:hAnsi="Californian FB"/>
                    </w:rPr>
                  </w:pPr>
                </w:p>
                <w:p w:rsidR="001A4790" w:rsidRPr="001A4790" w:rsidRDefault="001A4790" w:rsidP="001A4790">
                  <w:pPr>
                    <w:rPr>
                      <w:rFonts w:ascii="Californian FB" w:hAnsi="Californian FB"/>
                      <w:b/>
                    </w:rPr>
                  </w:pPr>
                  <w:r w:rsidRPr="001A4790">
                    <w:rPr>
                      <w:rFonts w:ascii="Californian FB" w:hAnsi="Californian FB"/>
                      <w:b/>
                    </w:rPr>
                    <w:t>Where can patients go to get these tests performed?</w:t>
                  </w:r>
                </w:p>
                <w:p w:rsidR="001A4790" w:rsidRPr="001A4790" w:rsidRDefault="001A4790" w:rsidP="001A4790">
                  <w:pPr>
                    <w:rPr>
                      <w:rFonts w:ascii="Californian FB" w:hAnsi="Californian FB"/>
                    </w:rPr>
                  </w:pPr>
                  <w:r w:rsidRPr="001A4790">
                    <w:rPr>
                      <w:rFonts w:ascii="Californian FB" w:hAnsi="Californian FB"/>
                    </w:rPr>
                    <w:t>Many of these tests can be performed by your general physician, cardiologist, or even an emergency room doctor. You may be sent to separate testing facility with more specialized equipment for such a diagnostic process.</w:t>
                  </w:r>
                </w:p>
                <w:p w:rsidR="001A4790" w:rsidRPr="001A4790" w:rsidRDefault="001A4790" w:rsidP="001A4790">
                  <w:pPr>
                    <w:rPr>
                      <w:rFonts w:ascii="Californian FB" w:hAnsi="Californian FB"/>
                      <w:b/>
                    </w:rPr>
                  </w:pPr>
                  <w:r w:rsidRPr="001A4790">
                    <w:rPr>
                      <w:rFonts w:ascii="Californian FB" w:hAnsi="Californian FB"/>
                      <w:b/>
                    </w:rPr>
                    <w:t>After a P.O.T.S. diagnosis is confirmed, is there anything else to test for?</w:t>
                  </w:r>
                </w:p>
                <w:p w:rsidR="001A4790" w:rsidRPr="001A4790" w:rsidRDefault="001A4790" w:rsidP="001A4790">
                  <w:pPr>
                    <w:rPr>
                      <w:rFonts w:ascii="Californian FB" w:hAnsi="Californian FB"/>
                    </w:rPr>
                  </w:pPr>
                  <w:r w:rsidRPr="001A4790">
                    <w:rPr>
                      <w:rFonts w:ascii="Californian FB" w:hAnsi="Californian FB"/>
                    </w:rPr>
                    <w:t>P.O.T.S including Lyme Disease, Mast Cell Disease, Chronic Fatigue, Fibromyalgia, and Epstein Bar. Your physician should check for all of these related conditions.</w:t>
                  </w:r>
                </w:p>
                <w:p w:rsidR="001A4790" w:rsidRPr="001A4790" w:rsidRDefault="001A4790" w:rsidP="001A4790">
                  <w:pPr>
                    <w:rPr>
                      <w:rFonts w:ascii="Californian FB" w:hAnsi="Californian FB"/>
                    </w:rPr>
                  </w:pPr>
                </w:p>
                <w:p w:rsidR="00142BD0" w:rsidRPr="001A4790" w:rsidRDefault="00142BD0" w:rsidP="00142BD0">
                  <w:pPr>
                    <w:spacing w:line="276" w:lineRule="auto"/>
                    <w:rPr>
                      <w:rFonts w:ascii="Californian FB" w:hAnsi="Californian FB" w:cs="Arial"/>
                      <w:color w:val="585747"/>
                      <w:sz w:val="20"/>
                    </w:rPr>
                  </w:pPr>
                </w:p>
              </w:txbxContent>
            </v:textbox>
          </v:shape>
        </w:pict>
      </w:r>
      <w:r>
        <w:pict>
          <v:shape id="_x0000_s1031" type="#_x0000_t202" style="position:absolute;left:0;text-align:left;margin-left:-8.6pt;margin-top:538.1pt;width:410.15pt;height:143.35pt;flip:y;z-index:1" filled="f" stroked="f">
            <v:textbox style="mso-next-textbox:#_x0000_s1031">
              <w:txbxContent>
                <w:p w:rsidR="00ED0685" w:rsidRPr="00827F7B" w:rsidRDefault="00ED0685" w:rsidP="00184B92">
                  <w:pPr>
                    <w:pStyle w:val="BodyText2"/>
                    <w:rPr>
                      <w:color w:val="9D1C20"/>
                    </w:rPr>
                  </w:pPr>
                </w:p>
                <w:p w:rsidR="00ED0685" w:rsidRPr="00827F7B" w:rsidRDefault="00ED0685" w:rsidP="00383038">
                  <w:pPr>
                    <w:pStyle w:val="BodyText2"/>
                    <w:rPr>
                      <w:color w:val="9D1C20"/>
                    </w:rPr>
                  </w:pPr>
                </w:p>
                <w:p w:rsidR="00ED0685" w:rsidRPr="00167CCA" w:rsidRDefault="00ED0685" w:rsidP="00383038">
                  <w:pPr>
                    <w:pStyle w:val="BodyText2"/>
                    <w:rPr>
                      <w:rFonts w:ascii="Helvetica Light" w:hAnsi="Helvetica Light"/>
                      <w:caps/>
                      <w:color w:val="9D1C20"/>
                      <w:sz w:val="28"/>
                    </w:rPr>
                  </w:pPr>
                </w:p>
              </w:txbxContent>
            </v:textbox>
          </v:shape>
        </w:pict>
      </w:r>
      <w:r>
        <w:pict>
          <v:shape id="_x0000_s1049" type="#_x0000_t202" style="position:absolute;left:0;text-align:left;margin-left:-55.9pt;margin-top:17.8pt;width:482pt;height:36pt;z-index:3;mso-wrap-distance-left:2.88pt;mso-wrap-distance-top:2.88pt;mso-wrap-distance-right:2.88pt;mso-wrap-distance-bottom:2.88pt" filled="f" fillcolor="#cd4313" stroked="f" insetpen="t" o:cliptowrap="t">
            <v:shadow color="#ccc"/>
            <v:textbox style="mso-next-textbox:#_x0000_s1049;mso-column-margin:5.76pt" inset="2.88pt,2.88pt,2.88pt,2.88pt">
              <w:txbxContent>
                <w:p w:rsidR="001A4790" w:rsidRPr="001A4790" w:rsidRDefault="001A4790" w:rsidP="001A4790">
                  <w:pPr>
                    <w:pStyle w:val="Subheadhere01"/>
                    <w:rPr>
                      <w:rFonts w:ascii="Californian FB" w:hAnsi="Californian FB"/>
                    </w:rPr>
                  </w:pPr>
                  <w:r w:rsidRPr="001A4790">
                    <w:rPr>
                      <w:rFonts w:ascii="Californian FB" w:hAnsi="Californian FB"/>
                    </w:rPr>
                    <w:t>Dysautonomia Resource guide</w:t>
                  </w:r>
                </w:p>
                <w:p w:rsidR="00ED0685" w:rsidRPr="00827F7B" w:rsidRDefault="00ED0685" w:rsidP="00ED0685">
                  <w:pPr>
                    <w:widowControl w:val="0"/>
                    <w:rPr>
                      <w:i/>
                      <w:color w:val="FFFFFF"/>
                      <w:szCs w:val="34"/>
                      <w:lang w:val="en"/>
                    </w:rPr>
                  </w:pPr>
                </w:p>
              </w:txbxContent>
            </v:textbox>
          </v:shape>
        </w:pict>
      </w:r>
    </w:p>
    <w:sectPr w:rsidR="00ED0685" w:rsidSect="00ED068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45 Helvetica Light">
    <w:altName w:val="Courier New"/>
    <w:charset w:val="00"/>
    <w:family w:val="auto"/>
    <w:pitch w:val="variable"/>
    <w:sig w:usb0="00000000" w:usb1="00000000" w:usb2="00000000" w:usb3="00000000" w:csb0="00000001" w:csb1="00000000"/>
  </w:font>
  <w:font w:name="Helvetica Light">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4B92"/>
    <w:rsid w:val="00142BD0"/>
    <w:rsid w:val="00184B92"/>
    <w:rsid w:val="001A4790"/>
    <w:rsid w:val="001F23CC"/>
    <w:rsid w:val="002146D2"/>
    <w:rsid w:val="00310B34"/>
    <w:rsid w:val="00356AC3"/>
    <w:rsid w:val="00383038"/>
    <w:rsid w:val="00663346"/>
    <w:rsid w:val="008277BC"/>
    <w:rsid w:val="009A31F7"/>
    <w:rsid w:val="00A32144"/>
    <w:rsid w:val="00C82F70"/>
    <w:rsid w:val="00D311EB"/>
    <w:rsid w:val="00E02BCF"/>
    <w:rsid w:val="00E65D50"/>
    <w:rsid w:val="00E959AB"/>
    <w:rsid w:val="00ED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3">
    <w:name w:val="heading 3"/>
    <w:basedOn w:val="Normal"/>
    <w:next w:val="Normal"/>
    <w:qFormat/>
    <w:rsid w:val="008C7D73"/>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383038"/>
    <w:pPr>
      <w:widowControl w:val="0"/>
      <w:spacing w:before="100" w:beforeAutospacing="1" w:line="276" w:lineRule="auto"/>
    </w:pPr>
    <w:rPr>
      <w:rFonts w:ascii="Arial" w:hAnsi="Arial" w:cs="Arial"/>
      <w:color w:val="585747"/>
      <w:sz w:val="20"/>
      <w:lang w:val="en"/>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val="en"/>
    </w:rPr>
  </w:style>
  <w:style w:type="character" w:customStyle="1" w:styleId="SubheadhereChar">
    <w:name w:val="Subhead here Char"/>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link w:val="taglinequote"/>
    <w:rsid w:val="00383038"/>
    <w:rPr>
      <w:rFonts w:ascii="Arial" w:hAnsi="Arial"/>
      <w:color w:val="FFFFFF"/>
      <w:szCs w:val="34"/>
      <w:lang w:val="en"/>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val="en"/>
    </w:rPr>
  </w:style>
  <w:style w:type="character" w:customStyle="1" w:styleId="Subheadhere01Char">
    <w:name w:val="Subhead here 01 Char"/>
    <w:link w:val="Subheadhere01"/>
    <w:rsid w:val="00E02BCF"/>
    <w:rPr>
      <w:rFonts w:ascii="Arial" w:hAnsi="Arial"/>
      <w:caps/>
      <w:color w:val="FFFFFF"/>
      <w:sz w:val="28"/>
      <w:szCs w:val="24"/>
    </w:rPr>
  </w:style>
  <w:style w:type="character" w:customStyle="1" w:styleId="Bodytext1Char">
    <w:name w:val="Body text 1 Char"/>
    <w:link w:val="Bodytext1"/>
    <w:rsid w:val="008277BC"/>
    <w:rPr>
      <w:rFonts w:ascii="Arial" w:hAnsi="Arial" w:cs="Arial"/>
      <w:color w:val="FFFFEF"/>
      <w:sz w:val="28"/>
      <w:szCs w:val="34"/>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ana\Downloads\TS0103789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B979B-FB90-4EA3-B468-3B7B63E38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TS010378948</Template>
  <TotalTime>59</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dc:creator>
  <cp:keywords/>
  <dc:description/>
  <cp:lastModifiedBy>Ilana</cp:lastModifiedBy>
  <cp:revision>3</cp:revision>
  <cp:lastPrinted>2007-08-09T15:34:00Z</cp:lastPrinted>
  <dcterms:created xsi:type="dcterms:W3CDTF">2013-11-11T14:15:00Z</dcterms:created>
  <dcterms:modified xsi:type="dcterms:W3CDTF">2013-12-13T16:51:00Z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TC103789489990</vt:lpwstr>
  </property>
</Properties>
</file>